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1AFE3" w14:textId="2E9DDB17" w:rsidR="00F2312C" w:rsidRDefault="00B72194" w:rsidP="00FF0A61">
      <w:pPr>
        <w:pStyle w:val="NoSpacing"/>
        <w:jc w:val="center"/>
        <w:rPr>
          <w:rFonts w:ascii="Arial" w:hAnsi="Arial" w:cs="Arial"/>
          <w:b/>
          <w:szCs w:val="24"/>
        </w:rPr>
      </w:pPr>
      <w:r>
        <w:rPr>
          <w:rFonts w:ascii="Arial" w:hAnsi="Arial" w:cs="Arial"/>
          <w:b/>
          <w:szCs w:val="24"/>
        </w:rPr>
        <w:t xml:space="preserve"> </w:t>
      </w:r>
      <w:bookmarkStart w:id="0" w:name="_GoBack"/>
      <w:bookmarkEnd w:id="0"/>
    </w:p>
    <w:p w14:paraId="24857175" w14:textId="77777777" w:rsidR="00F2312C" w:rsidRDefault="00F2312C" w:rsidP="00FF0A61">
      <w:pPr>
        <w:pStyle w:val="NoSpacing"/>
        <w:jc w:val="center"/>
        <w:rPr>
          <w:rFonts w:ascii="Arial" w:hAnsi="Arial" w:cs="Arial"/>
          <w:b/>
          <w:szCs w:val="24"/>
        </w:rPr>
      </w:pPr>
    </w:p>
    <w:p w14:paraId="2E5E4EC0" w14:textId="77777777" w:rsidR="00FF0A61" w:rsidRPr="00483EB0" w:rsidRDefault="0006394E" w:rsidP="00FF0A61">
      <w:pPr>
        <w:pStyle w:val="NoSpacing"/>
        <w:jc w:val="center"/>
        <w:rPr>
          <w:rFonts w:ascii="Arial" w:hAnsi="Arial" w:cs="Arial"/>
          <w:b/>
          <w:color w:val="2E74B5" w:themeColor="accent1" w:themeShade="BF"/>
          <w:sz w:val="32"/>
          <w:u w:val="single"/>
        </w:rPr>
      </w:pPr>
      <w:r w:rsidRPr="00483EB0">
        <w:rPr>
          <w:rFonts w:ascii="Arial" w:hAnsi="Arial" w:cs="Arial"/>
          <w:b/>
          <w:color w:val="2E74B5" w:themeColor="accent1" w:themeShade="BF"/>
          <w:sz w:val="32"/>
          <w:u w:val="single"/>
        </w:rPr>
        <w:t>GULF COAST SMILES SAVINGS PLAN</w:t>
      </w:r>
      <w:r w:rsidR="00FF0A61" w:rsidRPr="00483EB0">
        <w:rPr>
          <w:rFonts w:ascii="Arial" w:hAnsi="Arial" w:cs="Arial"/>
          <w:b/>
          <w:color w:val="2E74B5" w:themeColor="accent1" w:themeShade="BF"/>
          <w:sz w:val="32"/>
          <w:u w:val="single"/>
        </w:rPr>
        <w:t xml:space="preserve"> LIMITATIONS &amp; EXCLUSIONS</w:t>
      </w:r>
    </w:p>
    <w:p w14:paraId="72FFECE5" w14:textId="77777777" w:rsidR="00FF0A61" w:rsidRPr="0006394E" w:rsidRDefault="00FF0A61" w:rsidP="00FF0A61">
      <w:pPr>
        <w:pStyle w:val="NoSpacing"/>
        <w:rPr>
          <w:rFonts w:ascii="Arial" w:hAnsi="Arial" w:cs="Arial"/>
        </w:rPr>
      </w:pPr>
    </w:p>
    <w:p w14:paraId="5F300287" w14:textId="77777777" w:rsidR="00FF0A61" w:rsidRPr="0006394E" w:rsidRDefault="00FF0A61" w:rsidP="00FF0A61">
      <w:pPr>
        <w:pStyle w:val="NoSpacing"/>
        <w:rPr>
          <w:rFonts w:ascii="Arial" w:hAnsi="Arial" w:cs="Arial"/>
          <w:b/>
        </w:rPr>
      </w:pPr>
    </w:p>
    <w:p w14:paraId="4FDDE044"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Dentist provides any medications not regularly stocked by our office.</w:t>
      </w:r>
    </w:p>
    <w:p w14:paraId="0DF167C6"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Any procedure that is considered to be experimental.</w:t>
      </w:r>
    </w:p>
    <w:p w14:paraId="0126CCF5"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Hospitalization.</w:t>
      </w:r>
    </w:p>
    <w:p w14:paraId="4891850E"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 xml:space="preserve">Services unable to be completed due to </w:t>
      </w:r>
      <w:r w:rsidR="0083412D">
        <w:rPr>
          <w:rFonts w:ascii="Arial" w:hAnsi="Arial" w:cs="Arial"/>
          <w:sz w:val="22"/>
          <w:szCs w:val="22"/>
        </w:rPr>
        <w:t xml:space="preserve">health reasons. </w:t>
      </w:r>
    </w:p>
    <w:p w14:paraId="11AA50D1"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Conditions or services under Worker’s Compensation or Employer’s Liability laws.</w:t>
      </w:r>
    </w:p>
    <w:p w14:paraId="4DEB21FD"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 xml:space="preserve">Congenital malformations </w:t>
      </w:r>
    </w:p>
    <w:p w14:paraId="5083CC5D"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 xml:space="preserve">Any diagnosis or treatment of </w:t>
      </w:r>
      <w:r w:rsidR="00F2312C" w:rsidRPr="0006394E">
        <w:rPr>
          <w:rFonts w:ascii="Arial" w:hAnsi="Arial" w:cs="Arial"/>
          <w:sz w:val="22"/>
          <w:szCs w:val="22"/>
        </w:rPr>
        <w:t>myofascial</w:t>
      </w:r>
      <w:r w:rsidRPr="0006394E">
        <w:rPr>
          <w:rFonts w:ascii="Arial" w:hAnsi="Arial" w:cs="Arial"/>
          <w:sz w:val="22"/>
          <w:szCs w:val="22"/>
        </w:rPr>
        <w:t xml:space="preserve"> pain dysfunction syndrome.</w:t>
      </w:r>
    </w:p>
    <w:p w14:paraId="6B43E360" w14:textId="77777777" w:rsidR="00FF0A61" w:rsidRPr="0006394E" w:rsidRDefault="0083412D" w:rsidP="0083412D">
      <w:pPr>
        <w:pStyle w:val="NoSpacing"/>
        <w:numPr>
          <w:ilvl w:val="0"/>
          <w:numId w:val="2"/>
        </w:numPr>
        <w:rPr>
          <w:rFonts w:ascii="Arial" w:hAnsi="Arial" w:cs="Arial"/>
          <w:sz w:val="22"/>
          <w:szCs w:val="22"/>
        </w:rPr>
      </w:pPr>
      <w:r>
        <w:rPr>
          <w:rFonts w:ascii="Arial" w:hAnsi="Arial" w:cs="Arial"/>
          <w:sz w:val="22"/>
          <w:szCs w:val="22"/>
        </w:rPr>
        <w:t>A</w:t>
      </w:r>
      <w:r w:rsidR="00FF0A61" w:rsidRPr="0006394E">
        <w:rPr>
          <w:rFonts w:ascii="Arial" w:hAnsi="Arial" w:cs="Arial"/>
          <w:sz w:val="22"/>
          <w:szCs w:val="22"/>
        </w:rPr>
        <w:t>lterations, restorations, or treatments of the temporomandibular joint.</w:t>
      </w:r>
    </w:p>
    <w:p w14:paraId="2676C0AE"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Any appliances, diagnosis or treatments conducted by a referral made to another dentist or specialist outside of the providers of our office in order to complete treatments in connection with any dental procedure in this office.</w:t>
      </w:r>
    </w:p>
    <w:p w14:paraId="34CA8EC8"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 xml:space="preserve">The fee paid for our </w:t>
      </w:r>
      <w:r w:rsidR="0006394E" w:rsidRPr="00BF3C03">
        <w:rPr>
          <w:rFonts w:ascii="Arial" w:hAnsi="Arial" w:cs="Arial"/>
          <w:b/>
          <w:color w:val="2E74B5" w:themeColor="accent1" w:themeShade="BF"/>
          <w:sz w:val="22"/>
          <w:szCs w:val="22"/>
          <w:u w:val="single"/>
        </w:rPr>
        <w:t>Gulf Coast Smiles Savings</w:t>
      </w:r>
      <w:r w:rsidRPr="00BF3C03">
        <w:rPr>
          <w:rFonts w:ascii="Arial" w:hAnsi="Arial" w:cs="Arial"/>
          <w:color w:val="2E74B5" w:themeColor="accent1" w:themeShade="BF"/>
          <w:sz w:val="22"/>
          <w:szCs w:val="22"/>
        </w:rPr>
        <w:t xml:space="preserve"> </w:t>
      </w:r>
      <w:r w:rsidRPr="0006394E">
        <w:rPr>
          <w:rFonts w:ascii="Arial" w:hAnsi="Arial" w:cs="Arial"/>
          <w:sz w:val="22"/>
          <w:szCs w:val="22"/>
        </w:rPr>
        <w:t>program is for included services and represents a courtesy accounting adjustment for payment, in full, at the time of service.</w:t>
      </w:r>
    </w:p>
    <w:p w14:paraId="59D451A4" w14:textId="77777777" w:rsidR="00FF0A61" w:rsidRPr="0006394E" w:rsidRDefault="0083412D" w:rsidP="00FF0A61">
      <w:pPr>
        <w:pStyle w:val="NoSpacing"/>
        <w:numPr>
          <w:ilvl w:val="0"/>
          <w:numId w:val="2"/>
        </w:numPr>
        <w:rPr>
          <w:rFonts w:ascii="Arial" w:hAnsi="Arial" w:cs="Arial"/>
          <w:sz w:val="22"/>
          <w:szCs w:val="22"/>
        </w:rPr>
      </w:pPr>
      <w:r>
        <w:rPr>
          <w:rFonts w:ascii="Arial" w:hAnsi="Arial" w:cs="Arial"/>
          <w:sz w:val="22"/>
          <w:szCs w:val="22"/>
        </w:rPr>
        <w:t>N</w:t>
      </w:r>
      <w:r w:rsidR="00FF0A61" w:rsidRPr="0006394E">
        <w:rPr>
          <w:rFonts w:ascii="Arial" w:hAnsi="Arial" w:cs="Arial"/>
          <w:sz w:val="22"/>
          <w:szCs w:val="22"/>
        </w:rPr>
        <w:t xml:space="preserve">o refunds </w:t>
      </w:r>
      <w:r w:rsidRPr="00483EB0">
        <w:rPr>
          <w:rFonts w:ascii="Arial" w:hAnsi="Arial" w:cs="Arial"/>
          <w:sz w:val="22"/>
          <w:szCs w:val="22"/>
        </w:rPr>
        <w:t xml:space="preserve">WHEN </w:t>
      </w:r>
      <w:r>
        <w:rPr>
          <w:rFonts w:ascii="Arial" w:hAnsi="Arial" w:cs="Arial"/>
          <w:sz w:val="22"/>
          <w:szCs w:val="22"/>
        </w:rPr>
        <w:t>any treatment</w:t>
      </w:r>
      <w:r w:rsidR="00FF0A61" w:rsidRPr="0006394E">
        <w:rPr>
          <w:rFonts w:ascii="Arial" w:hAnsi="Arial" w:cs="Arial"/>
          <w:sz w:val="22"/>
          <w:szCs w:val="22"/>
        </w:rPr>
        <w:t xml:space="preserve"> equals or exceeds the costs of the Savings Plan fee.</w:t>
      </w:r>
    </w:p>
    <w:p w14:paraId="414CE941" w14:textId="77777777" w:rsidR="00FF0A61" w:rsidRPr="0006394E" w:rsidRDefault="006938E8" w:rsidP="006938E8">
      <w:pPr>
        <w:pStyle w:val="NoSpacing"/>
        <w:numPr>
          <w:ilvl w:val="0"/>
          <w:numId w:val="2"/>
        </w:numPr>
        <w:rPr>
          <w:rFonts w:ascii="Arial" w:hAnsi="Arial" w:cs="Arial"/>
          <w:sz w:val="22"/>
          <w:szCs w:val="22"/>
        </w:rPr>
      </w:pPr>
      <w:r>
        <w:rPr>
          <w:rFonts w:ascii="Arial" w:hAnsi="Arial" w:cs="Arial"/>
          <w:sz w:val="22"/>
          <w:szCs w:val="22"/>
        </w:rPr>
        <w:t>P</w:t>
      </w:r>
      <w:r w:rsidR="00FF0A61" w:rsidRPr="0006394E">
        <w:rPr>
          <w:rFonts w:ascii="Arial" w:hAnsi="Arial" w:cs="Arial"/>
          <w:sz w:val="22"/>
          <w:szCs w:val="22"/>
        </w:rPr>
        <w:t>ayment for services are due in full at time of services</w:t>
      </w:r>
      <w:r w:rsidR="004662DB">
        <w:rPr>
          <w:rFonts w:ascii="Arial" w:hAnsi="Arial" w:cs="Arial"/>
          <w:sz w:val="22"/>
          <w:szCs w:val="22"/>
        </w:rPr>
        <w:t xml:space="preserve"> are rendered.</w:t>
      </w:r>
    </w:p>
    <w:p w14:paraId="3E9D32F0" w14:textId="77777777" w:rsidR="00FF0A61" w:rsidRPr="0006394E" w:rsidRDefault="004662DB" w:rsidP="00FF0A61">
      <w:pPr>
        <w:pStyle w:val="NoSpacing"/>
        <w:numPr>
          <w:ilvl w:val="0"/>
          <w:numId w:val="2"/>
        </w:numPr>
        <w:rPr>
          <w:rFonts w:ascii="Arial" w:hAnsi="Arial" w:cs="Arial"/>
          <w:sz w:val="22"/>
          <w:szCs w:val="22"/>
        </w:rPr>
      </w:pPr>
      <w:r>
        <w:rPr>
          <w:rFonts w:ascii="Arial" w:hAnsi="Arial" w:cs="Arial"/>
          <w:sz w:val="22"/>
          <w:szCs w:val="22"/>
        </w:rPr>
        <w:t>F</w:t>
      </w:r>
      <w:r w:rsidR="00FF0A61" w:rsidRPr="0006394E">
        <w:rPr>
          <w:rFonts w:ascii="Arial" w:hAnsi="Arial" w:cs="Arial"/>
          <w:sz w:val="22"/>
          <w:szCs w:val="22"/>
        </w:rPr>
        <w:t>ees are not transferrable</w:t>
      </w:r>
    </w:p>
    <w:p w14:paraId="2FB7F03D" w14:textId="77777777" w:rsidR="00FF0A61" w:rsidRPr="0006394E" w:rsidRDefault="0006394E" w:rsidP="00FF0A61">
      <w:pPr>
        <w:pStyle w:val="NoSpacing"/>
        <w:numPr>
          <w:ilvl w:val="0"/>
          <w:numId w:val="2"/>
        </w:numPr>
        <w:rPr>
          <w:rFonts w:ascii="Arial" w:hAnsi="Arial" w:cs="Arial"/>
          <w:sz w:val="22"/>
          <w:szCs w:val="22"/>
        </w:rPr>
      </w:pPr>
      <w:r w:rsidRPr="00BF3C03">
        <w:rPr>
          <w:rFonts w:ascii="Arial" w:hAnsi="Arial" w:cs="Arial"/>
          <w:b/>
          <w:color w:val="2E74B5" w:themeColor="accent1" w:themeShade="BF"/>
          <w:sz w:val="22"/>
          <w:szCs w:val="22"/>
          <w:u w:val="single"/>
        </w:rPr>
        <w:t>Gulf Coast Smiles Savings</w:t>
      </w:r>
      <w:r w:rsidRPr="00BF3C03">
        <w:rPr>
          <w:rFonts w:ascii="Arial" w:hAnsi="Arial" w:cs="Arial"/>
          <w:b/>
          <w:color w:val="2E74B5" w:themeColor="accent1" w:themeShade="BF"/>
          <w:sz w:val="22"/>
          <w:szCs w:val="22"/>
        </w:rPr>
        <w:t xml:space="preserve"> </w:t>
      </w:r>
      <w:r w:rsidR="00FF0A61" w:rsidRPr="0006394E">
        <w:rPr>
          <w:rFonts w:ascii="Arial" w:hAnsi="Arial" w:cs="Arial"/>
          <w:sz w:val="22"/>
          <w:szCs w:val="22"/>
        </w:rPr>
        <w:t xml:space="preserve">patients cannot use their own dental insurance benefits or other dental coverage in conjunction with any part of the </w:t>
      </w:r>
      <w:r w:rsidR="004662DB">
        <w:rPr>
          <w:rFonts w:ascii="Arial" w:hAnsi="Arial" w:cs="Arial"/>
          <w:sz w:val="22"/>
          <w:szCs w:val="22"/>
        </w:rPr>
        <w:t>savings plan.</w:t>
      </w:r>
    </w:p>
    <w:p w14:paraId="3E881FD7"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Any unused services are nontransferable to other patients regardless of the service.</w:t>
      </w:r>
    </w:p>
    <w:p w14:paraId="073A401E" w14:textId="77777777" w:rsidR="00FF0A61" w:rsidRPr="00483EB0" w:rsidRDefault="004662DB" w:rsidP="00FF0A61">
      <w:pPr>
        <w:pStyle w:val="NoSpacing"/>
        <w:numPr>
          <w:ilvl w:val="0"/>
          <w:numId w:val="2"/>
        </w:numPr>
        <w:rPr>
          <w:rFonts w:ascii="Arial" w:hAnsi="Arial" w:cs="Arial"/>
          <w:i/>
          <w:sz w:val="22"/>
          <w:szCs w:val="22"/>
          <w:u w:val="single"/>
        </w:rPr>
      </w:pPr>
      <w:r w:rsidRPr="00483EB0">
        <w:rPr>
          <w:rFonts w:ascii="Arial" w:hAnsi="Arial" w:cs="Arial"/>
          <w:i/>
          <w:sz w:val="22"/>
          <w:szCs w:val="22"/>
          <w:u w:val="single"/>
        </w:rPr>
        <w:t>M</w:t>
      </w:r>
      <w:r w:rsidR="00FF0A61" w:rsidRPr="00483EB0">
        <w:rPr>
          <w:rFonts w:ascii="Arial" w:hAnsi="Arial" w:cs="Arial"/>
          <w:i/>
          <w:sz w:val="22"/>
          <w:szCs w:val="22"/>
          <w:u w:val="single"/>
        </w:rPr>
        <w:t>issed appointments or cancellations not made within 48 hours of the a</w:t>
      </w:r>
      <w:r w:rsidRPr="00483EB0">
        <w:rPr>
          <w:rFonts w:ascii="Arial" w:hAnsi="Arial" w:cs="Arial"/>
          <w:i/>
          <w:sz w:val="22"/>
          <w:szCs w:val="22"/>
          <w:u w:val="single"/>
        </w:rPr>
        <w:t>ppointment may be charged a $50.00 fee</w:t>
      </w:r>
      <w:r w:rsidR="00FF0A61" w:rsidRPr="00483EB0">
        <w:rPr>
          <w:rFonts w:ascii="Arial" w:hAnsi="Arial" w:cs="Arial"/>
          <w:i/>
          <w:sz w:val="22"/>
          <w:szCs w:val="22"/>
          <w:u w:val="single"/>
        </w:rPr>
        <w:t>.</w:t>
      </w:r>
    </w:p>
    <w:p w14:paraId="60BA7D89" w14:textId="77777777" w:rsidR="00FF0A61" w:rsidRPr="0006394E" w:rsidRDefault="00FF0A61" w:rsidP="00FF0A61">
      <w:pPr>
        <w:pStyle w:val="NoSpacing"/>
        <w:numPr>
          <w:ilvl w:val="0"/>
          <w:numId w:val="2"/>
        </w:numPr>
        <w:rPr>
          <w:rFonts w:ascii="Arial" w:hAnsi="Arial" w:cs="Arial"/>
          <w:sz w:val="22"/>
          <w:szCs w:val="22"/>
        </w:rPr>
      </w:pPr>
      <w:r w:rsidRPr="0006394E">
        <w:rPr>
          <w:rFonts w:ascii="Arial" w:hAnsi="Arial" w:cs="Arial"/>
          <w:sz w:val="22"/>
          <w:szCs w:val="22"/>
        </w:rPr>
        <w:t xml:space="preserve">Family members within the same </w:t>
      </w:r>
      <w:r w:rsidR="0006394E" w:rsidRPr="00BF3C03">
        <w:rPr>
          <w:rFonts w:ascii="Arial" w:hAnsi="Arial" w:cs="Arial"/>
          <w:b/>
          <w:color w:val="2E74B5" w:themeColor="accent1" w:themeShade="BF"/>
          <w:sz w:val="22"/>
          <w:szCs w:val="22"/>
          <w:u w:val="single"/>
        </w:rPr>
        <w:t>Gulf Coast Smiles Savings</w:t>
      </w:r>
      <w:r w:rsidR="0006394E" w:rsidRPr="00BF3C03">
        <w:rPr>
          <w:rFonts w:ascii="Arial" w:hAnsi="Arial" w:cs="Arial"/>
          <w:b/>
          <w:color w:val="2E74B5" w:themeColor="accent1" w:themeShade="BF"/>
          <w:sz w:val="22"/>
          <w:szCs w:val="22"/>
        </w:rPr>
        <w:t xml:space="preserve"> </w:t>
      </w:r>
      <w:r w:rsidRPr="00483EB0">
        <w:rPr>
          <w:rFonts w:ascii="Arial" w:hAnsi="Arial" w:cs="Arial"/>
          <w:i/>
          <w:sz w:val="22"/>
          <w:szCs w:val="22"/>
        </w:rPr>
        <w:t>‘Family Account’</w:t>
      </w:r>
      <w:r w:rsidRPr="0006394E">
        <w:rPr>
          <w:rFonts w:ascii="Arial" w:hAnsi="Arial" w:cs="Arial"/>
          <w:sz w:val="22"/>
          <w:szCs w:val="22"/>
        </w:rPr>
        <w:t xml:space="preserve"> shall have the same anniversary date.</w:t>
      </w:r>
    </w:p>
    <w:p w14:paraId="6D6EEB46" w14:textId="77777777" w:rsidR="00ED5519" w:rsidRPr="0006394E" w:rsidRDefault="00FF0A61" w:rsidP="00FF0A61">
      <w:pPr>
        <w:pStyle w:val="ListParagraph"/>
        <w:numPr>
          <w:ilvl w:val="0"/>
          <w:numId w:val="2"/>
        </w:numPr>
        <w:rPr>
          <w:rFonts w:ascii="Arial" w:hAnsi="Arial" w:cs="Arial"/>
          <w:sz w:val="22"/>
        </w:rPr>
      </w:pPr>
      <w:r w:rsidRPr="0006394E">
        <w:rPr>
          <w:rFonts w:ascii="Arial" w:hAnsi="Arial" w:cs="Arial"/>
          <w:sz w:val="22"/>
        </w:rPr>
        <w:t xml:space="preserve">If you have Periodontal Disease, a Periodontal Maintenance will be performed as a </w:t>
      </w:r>
      <w:r w:rsidRPr="00483EB0">
        <w:rPr>
          <w:rFonts w:ascii="Arial" w:hAnsi="Arial" w:cs="Arial"/>
          <w:i/>
          <w:sz w:val="22"/>
        </w:rPr>
        <w:t>‘simple’</w:t>
      </w:r>
      <w:r w:rsidRPr="0006394E">
        <w:rPr>
          <w:rFonts w:ascii="Arial" w:hAnsi="Arial" w:cs="Arial"/>
          <w:sz w:val="22"/>
        </w:rPr>
        <w:t xml:space="preserve"> cleaning will not be sufficient for your oral health care needs. The simple cleaning benefit, included in your </w:t>
      </w:r>
      <w:r w:rsidR="0006394E" w:rsidRPr="00BF3C03">
        <w:rPr>
          <w:rFonts w:ascii="Arial" w:hAnsi="Arial" w:cs="Arial"/>
          <w:b/>
          <w:color w:val="2E74B5" w:themeColor="accent1" w:themeShade="BF"/>
          <w:sz w:val="22"/>
          <w:u w:val="single"/>
        </w:rPr>
        <w:t>Gulf Coast Smiles Savings</w:t>
      </w:r>
      <w:r w:rsidRPr="0006394E">
        <w:rPr>
          <w:rFonts w:ascii="Arial" w:hAnsi="Arial" w:cs="Arial"/>
          <w:sz w:val="22"/>
        </w:rPr>
        <w:t xml:space="preserve">, will be applied to the costs of your Periodontal Maintenance cleanings two times per year. The difference in cleaning fees will be your responsibility at the time of service. Each additional maintenance recall will be eligible for </w:t>
      </w:r>
      <w:r w:rsidR="004662DB">
        <w:rPr>
          <w:rFonts w:ascii="Arial" w:hAnsi="Arial" w:cs="Arial"/>
          <w:color w:val="auto"/>
          <w:sz w:val="22"/>
        </w:rPr>
        <w:t>savings</w:t>
      </w:r>
      <w:r w:rsidR="0006394E" w:rsidRPr="0006394E">
        <w:rPr>
          <w:rFonts w:ascii="Arial" w:hAnsi="Arial" w:cs="Arial"/>
          <w:b/>
          <w:color w:val="auto"/>
          <w:sz w:val="22"/>
        </w:rPr>
        <w:t xml:space="preserve"> </w:t>
      </w:r>
      <w:r w:rsidRPr="0006394E">
        <w:rPr>
          <w:rFonts w:ascii="Arial" w:hAnsi="Arial" w:cs="Arial"/>
          <w:sz w:val="22"/>
        </w:rPr>
        <w:t>when payment is made in full at time of services</w:t>
      </w:r>
      <w:r w:rsidR="004662DB">
        <w:rPr>
          <w:rFonts w:ascii="Arial" w:hAnsi="Arial" w:cs="Arial"/>
          <w:sz w:val="22"/>
        </w:rPr>
        <w:t>.</w:t>
      </w:r>
    </w:p>
    <w:sectPr w:rsidR="00ED5519" w:rsidRPr="0006394E" w:rsidSect="00400A9D">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AB1E" w14:textId="77777777" w:rsidR="00E66059" w:rsidRDefault="00E66059">
      <w:r>
        <w:separator/>
      </w:r>
    </w:p>
  </w:endnote>
  <w:endnote w:type="continuationSeparator" w:id="0">
    <w:p w14:paraId="24554241" w14:textId="77777777" w:rsidR="00E66059" w:rsidRDefault="00E6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53B9" w14:textId="77777777" w:rsidR="00ED5519" w:rsidRDefault="00443B64">
    <w:pPr>
      <w:tabs>
        <w:tab w:val="center" w:pos="4320"/>
        <w:tab w:val="right" w:pos="8640"/>
      </w:tabs>
      <w:jc w:val="center"/>
    </w:pPr>
    <w:r>
      <w:rPr>
        <w:b/>
        <w:i/>
      </w:rPr>
      <w:t>Helping Keep Dental Costs Low      Helping Keep Private Practice Private</w:t>
    </w:r>
  </w:p>
  <w:p w14:paraId="100DDBD8" w14:textId="77777777" w:rsidR="00ED5519" w:rsidRDefault="00ED551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DBF5" w14:textId="77777777" w:rsidR="00E66059" w:rsidRDefault="00E66059">
      <w:r>
        <w:separator/>
      </w:r>
    </w:p>
  </w:footnote>
  <w:footnote w:type="continuationSeparator" w:id="0">
    <w:p w14:paraId="743368CB" w14:textId="77777777" w:rsidR="00E66059" w:rsidRDefault="00E6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A38B" w14:textId="77777777" w:rsidR="0006394E" w:rsidRDefault="0006394E" w:rsidP="0006394E">
    <w:pPr>
      <w:pStyle w:val="Header"/>
      <w:jc w:val="center"/>
    </w:pPr>
    <w:r>
      <w:rPr>
        <w:rFonts w:ascii="&amp;quot" w:hAnsi="&amp;quot"/>
        <w:noProof/>
        <w:color w:val="5D7DAC"/>
        <w:sz w:val="18"/>
        <w:szCs w:val="18"/>
      </w:rPr>
      <w:drawing>
        <wp:inline distT="0" distB="0" distL="0" distR="0" wp14:anchorId="73AD5D36" wp14:editId="5CDDD20F">
          <wp:extent cx="3467100" cy="1047750"/>
          <wp:effectExtent l="0" t="0" r="0" b="0"/>
          <wp:docPr id="1" name="Picture 1" descr="https://www.gulfcoastsmiles.com/wp-content/themes/custom5/images/footer-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lfcoastsmiles.com/wp-content/themes/custom5/images/footer-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1047750"/>
                  </a:xfrm>
                  <a:prstGeom prst="rect">
                    <a:avLst/>
                  </a:prstGeom>
                  <a:noFill/>
                  <a:ln>
                    <a:noFill/>
                  </a:ln>
                </pic:spPr>
              </pic:pic>
            </a:graphicData>
          </a:graphic>
        </wp:inline>
      </w:drawing>
    </w:r>
  </w:p>
  <w:p w14:paraId="7D3AF584" w14:textId="77777777" w:rsidR="00ED5519" w:rsidRDefault="00ED551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133"/>
    <w:multiLevelType w:val="hybridMultilevel"/>
    <w:tmpl w:val="931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5C8A"/>
    <w:multiLevelType w:val="multilevel"/>
    <w:tmpl w:val="B9207D28"/>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519"/>
    <w:rsid w:val="0006394E"/>
    <w:rsid w:val="003A58A9"/>
    <w:rsid w:val="00400A9D"/>
    <w:rsid w:val="00443B64"/>
    <w:rsid w:val="004662DB"/>
    <w:rsid w:val="00467538"/>
    <w:rsid w:val="00483EB0"/>
    <w:rsid w:val="005200FE"/>
    <w:rsid w:val="00610CA3"/>
    <w:rsid w:val="00633E67"/>
    <w:rsid w:val="006938E8"/>
    <w:rsid w:val="0083412D"/>
    <w:rsid w:val="00892C5C"/>
    <w:rsid w:val="009747DB"/>
    <w:rsid w:val="009F01E5"/>
    <w:rsid w:val="00A825A9"/>
    <w:rsid w:val="00AA1A8C"/>
    <w:rsid w:val="00B72194"/>
    <w:rsid w:val="00BF3C03"/>
    <w:rsid w:val="00C91AEE"/>
    <w:rsid w:val="00DD4EA4"/>
    <w:rsid w:val="00E66059"/>
    <w:rsid w:val="00ED5519"/>
    <w:rsid w:val="00F2312C"/>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5F0A"/>
  <w15:docId w15:val="{02B4B4F1-F9D9-4F49-95A1-FE3E938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Spacing">
    <w:name w:val="No Spacing"/>
    <w:basedOn w:val="Normal"/>
    <w:uiPriority w:val="1"/>
    <w:qFormat/>
    <w:rsid w:val="00FF0A61"/>
    <w:pPr>
      <w:widowControl/>
    </w:pPr>
    <w:rPr>
      <w:rFonts w:ascii="Calibri" w:hAnsi="Calibri"/>
      <w:color w:val="auto"/>
      <w:szCs w:val="32"/>
    </w:rPr>
  </w:style>
  <w:style w:type="paragraph" w:styleId="ListParagraph">
    <w:name w:val="List Paragraph"/>
    <w:basedOn w:val="Normal"/>
    <w:uiPriority w:val="34"/>
    <w:qFormat/>
    <w:rsid w:val="00FF0A61"/>
    <w:pPr>
      <w:ind w:left="720"/>
      <w:contextualSpacing/>
    </w:pPr>
  </w:style>
  <w:style w:type="paragraph" w:styleId="Header">
    <w:name w:val="header"/>
    <w:basedOn w:val="Normal"/>
    <w:link w:val="HeaderChar"/>
    <w:uiPriority w:val="99"/>
    <w:unhideWhenUsed/>
    <w:rsid w:val="0006394E"/>
    <w:pPr>
      <w:tabs>
        <w:tab w:val="center" w:pos="4680"/>
        <w:tab w:val="right" w:pos="9360"/>
      </w:tabs>
    </w:pPr>
  </w:style>
  <w:style w:type="character" w:customStyle="1" w:styleId="HeaderChar">
    <w:name w:val="Header Char"/>
    <w:basedOn w:val="DefaultParagraphFont"/>
    <w:link w:val="Header"/>
    <w:uiPriority w:val="99"/>
    <w:rsid w:val="0006394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6394E"/>
    <w:pPr>
      <w:tabs>
        <w:tab w:val="center" w:pos="4680"/>
        <w:tab w:val="right" w:pos="9360"/>
      </w:tabs>
    </w:pPr>
  </w:style>
  <w:style w:type="character" w:customStyle="1" w:styleId="FooterChar">
    <w:name w:val="Footer Char"/>
    <w:basedOn w:val="DefaultParagraphFont"/>
    <w:link w:val="Footer"/>
    <w:uiPriority w:val="99"/>
    <w:rsid w:val="0006394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63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9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ulfcoasts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 Limitations/Exclusions.docx</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Limitations/Exclusions.docx</dc:title>
  <dc:creator>Dan</dc:creator>
  <cp:lastModifiedBy>Loy</cp:lastModifiedBy>
  <cp:revision>8</cp:revision>
  <cp:lastPrinted>2020-08-04T20:46:00Z</cp:lastPrinted>
  <dcterms:created xsi:type="dcterms:W3CDTF">2018-02-12T22:41:00Z</dcterms:created>
  <dcterms:modified xsi:type="dcterms:W3CDTF">2020-08-04T20:56:00Z</dcterms:modified>
</cp:coreProperties>
</file>